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rmal1"/>
        <w:rPr>
          <w:rFonts w:ascii="Arial" w:eastAsia="Liberation Sans Narrow" w:hAnsi="Arial" w:cs="Arial"/>
          <w:b/>
          <w:sz w:val="28"/>
          <w:szCs w:val="28"/>
          <w:highlight w:val="white"/>
        </w:rPr>
      </w:pPr>
      <w:r>
        <w:rPr>
          <w:rFonts w:ascii="Arial" w:eastAsia="Liberation Sans Narrow" w:hAnsi="Arial" w:cs="Arial"/>
          <w:b/>
          <w:sz w:val="28"/>
          <w:szCs w:val="28"/>
          <w:highlight w:val="white"/>
        </w:rPr>
        <w:t>Press Release:  Great Plains Center for Agricultural Health</w:t>
      </w:r>
    </w:p>
    <w:p>
      <w:pPr>
        <w:pStyle w:val="Normal1"/>
        <w:rPr>
          <w:rFonts w:ascii="Arial" w:eastAsia="Liberation Sans Narrow" w:hAnsi="Arial" w:cs="Arial"/>
          <w:b/>
          <w:sz w:val="24"/>
          <w:szCs w:val="24"/>
          <w:highlight w:val="white"/>
        </w:rPr>
      </w:pPr>
      <w:r>
        <w:rPr>
          <w:rFonts w:ascii="Arial" w:eastAsia="Liberation Sans Narrow" w:hAnsi="Arial" w:cs="Arial"/>
          <w:b/>
          <w:sz w:val="24"/>
          <w:szCs w:val="24"/>
          <w:highlight w:val="white"/>
        </w:rPr>
        <w:t>University of Iowa College of Public Health</w:t>
      </w:r>
    </w:p>
    <w:p>
      <w:pPr>
        <w:pStyle w:val="Normal1"/>
        <w:spacing w:after="0"/>
        <w:rPr>
          <w:rFonts w:ascii="Arial" w:eastAsia="Arial" w:hAnsi="Arial" w:cs="Arial"/>
          <w:b/>
        </w:rPr>
      </w:pPr>
      <w:r>
        <w:rPr>
          <w:rFonts w:ascii="Arial" w:eastAsia="Arial" w:hAnsi="Arial" w:cs="Arial"/>
          <w:noProof/>
        </w:rPr>
        <w:drawing>
          <wp:anchor distT="0" distB="0" distL="114300" distR="114300" simplePos="0" relativeHeight="251663360" behindDoc="0" locked="0" layoutInCell="1" allowOverlap="1">
            <wp:simplePos x="0" y="0"/>
            <wp:positionH relativeFrom="column">
              <wp:posOffset>4780915</wp:posOffset>
            </wp:positionH>
            <wp:positionV relativeFrom="paragraph">
              <wp:posOffset>13335</wp:posOffset>
            </wp:positionV>
            <wp:extent cx="1742152" cy="951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_RGB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2152" cy="95186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rPr>
        <w:t>FOR IMMEDIATE RELEASE</w:t>
      </w:r>
    </w:p>
    <w:p>
      <w:pPr>
        <w:pStyle w:val="Normal1"/>
        <w:spacing w:after="0"/>
        <w:rPr>
          <w:rFonts w:ascii="Arial" w:eastAsia="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-1546225</wp:posOffset>
                </wp:positionH>
                <wp:positionV relativeFrom="paragraph">
                  <wp:posOffset>201930</wp:posOffset>
                </wp:positionV>
                <wp:extent cx="2181225" cy="345440"/>
                <wp:effectExtent l="3493" t="0" r="6667" b="0"/>
                <wp:wrapSquare wrapText="bothSides"/>
                <wp:docPr id="57" name="Text Box 57"/>
                <wp:cNvGraphicFramePr/>
                <a:graphic xmlns:a="http://schemas.openxmlformats.org/drawingml/2006/main">
                  <a:graphicData uri="http://schemas.microsoft.com/office/word/2010/wordprocessingShape">
                    <wps:wsp>
                      <wps:cNvSpPr txBox="1"/>
                      <wps:spPr>
                        <a:xfrm rot="16200000">
                          <a:off x="0" y="0"/>
                          <a:ext cx="218122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bCs/>
                                <w:i/>
                                <w:iCs/>
                                <w:color w:val="BFBFBF" w:themeColor="background1" w:themeShade="BF"/>
                                <w:sz w:val="36"/>
                                <w:szCs w:val="36"/>
                              </w:rPr>
                            </w:pPr>
                            <w:r>
                              <w:rPr>
                                <w:rFonts w:ascii="Arial" w:hAnsi="Arial" w:cs="Arial"/>
                                <w:b/>
                                <w:bCs/>
                                <w:i/>
                                <w:iCs/>
                                <w:color w:val="BFBFBF" w:themeColor="background1" w:themeShade="BF"/>
                                <w:sz w:val="36"/>
                                <w:szCs w:val="36"/>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21.75pt;margin-top:15.9pt;width:171.75pt;height:27.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" filled="f" stroked="f">
                <v:textbox>
                  <w:txbxContent>
                    <w:p>
                      <w:pPr>
                        <w:jc w:val="center"/>
                        <w:rPr>
                          <w:rFonts w:ascii="Arial" w:hAnsi="Arial" w:cs="Arial"/>
                          <w:b/>
                          <w:bCs/>
                          <w:i/>
                          <w:iCs/>
                          <w:color w:val="BFBFBF" w:themeColor="background1" w:themeShade="BF"/>
                          <w:sz w:val="36"/>
                          <w:szCs w:val="36"/>
                        </w:rPr>
                      </w:pPr>
                      <w:r>
                        <w:rPr>
                          <w:rFonts w:ascii="Arial" w:hAnsi="Arial" w:cs="Arial"/>
                          <w:b/>
                          <w:bCs/>
                          <w:i/>
                          <w:iCs/>
                          <w:color w:val="BFBFBF" w:themeColor="background1" w:themeShade="BF"/>
                          <w:sz w:val="36"/>
                          <w:szCs w:val="36"/>
                        </w:rPr>
                        <w:t>PRESS RELEASE</w:t>
                      </w:r>
                    </w:p>
                  </w:txbxContent>
                </v:textbox>
                <w10:wrap type="square"/>
              </v:shape>
            </w:pict>
          </mc:Fallback>
        </mc:AlternateContent>
      </w:r>
      <w:r>
        <w:rPr>
          <w:rFonts w:ascii="Arial" w:eastAsia="Arial" w:hAnsi="Arial" w:cs="Arial"/>
        </w:rPr>
        <w:t xml:space="preserve">November 20, 2017 </w:t>
      </w:r>
    </w:p>
    <w:p>
      <w:pPr>
        <w:pStyle w:val="Normal1"/>
        <w:spacing w:after="0"/>
        <w:rPr>
          <w:rFonts w:ascii="Arial" w:eastAsia="Arial" w:hAnsi="Arial" w:cs="Arial"/>
        </w:rPr>
      </w:pPr>
    </w:p>
    <w:p>
      <w:pPr>
        <w:pStyle w:val="Normal1"/>
        <w:spacing w:after="0"/>
        <w:rPr>
          <w:rFonts w:ascii="Arial" w:eastAsia="Arial" w:hAnsi="Arial" w:cs="Arial"/>
          <w:sz w:val="24"/>
          <w:szCs w:val="24"/>
        </w:rPr>
      </w:pPr>
      <w:r>
        <w:rPr>
          <w:rFonts w:ascii="Arial" w:eastAsia="Arial" w:hAnsi="Arial" w:cs="Arial"/>
          <w:sz w:val="24"/>
          <w:szCs w:val="24"/>
        </w:rPr>
        <w:t xml:space="preserve">CONTACT: </w:t>
      </w:r>
      <w:r>
        <w:rPr>
          <w:rFonts w:ascii="Arial" w:eastAsia="Arial" w:hAnsi="Arial" w:cs="Arial"/>
          <w:sz w:val="24"/>
          <w:szCs w:val="24"/>
        </w:rPr>
        <w:br/>
        <w:t>Jenna Gibbs, MPH, PhD, University of Iowa</w:t>
      </w:r>
    </w:p>
    <w:p>
      <w:pPr>
        <w:pStyle w:val="Normal1"/>
        <w:spacing w:after="0"/>
        <w:rPr>
          <w:rFonts w:ascii="Arial" w:eastAsia="Arial" w:hAnsi="Arial" w:cs="Arial"/>
        </w:rPr>
      </w:pPr>
      <w:r>
        <w:rPr>
          <w:rFonts w:ascii="Arial" w:hAnsi="Arial" w:cs="Arial"/>
          <w:b/>
          <w:color w:val="0070C0"/>
          <w:sz w:val="24"/>
          <w:szCs w:val="24"/>
        </w:rPr>
        <w:t>jenna-gibbs@uiowa.edu</w:t>
      </w:r>
      <w:r>
        <w:rPr>
          <w:rFonts w:ascii="Arial" w:hAnsi="Arial" w:cs="Arial"/>
          <w:sz w:val="24"/>
          <w:szCs w:val="24"/>
        </w:rPr>
        <w:t>, 319-335-8842</w:t>
      </w:r>
      <w:r>
        <w:rPr>
          <w:rFonts w:ascii="Arial" w:eastAsia="Arial" w:hAnsi="Arial" w:cs="Arial"/>
        </w:rPr>
        <w:br/>
      </w:r>
    </w:p>
    <w:p>
      <w:pPr>
        <w:pStyle w:val="Normal1"/>
        <w:rPr>
          <w:rFonts w:ascii="Arial" w:hAnsi="Arial" w:cs="Arial"/>
          <w:b/>
          <w:color w:val="292929"/>
          <w:sz w:val="28"/>
          <w:szCs w:val="28"/>
        </w:rPr>
      </w:pPr>
      <w:r>
        <w:rPr>
          <w:rFonts w:ascii="Arial" w:hAnsi="Arial" w:cs="Arial"/>
          <w:b/>
          <w:noProof/>
          <w:color w:val="292929"/>
          <w:sz w:val="28"/>
          <w:szCs w:val="28"/>
        </w:rPr>
        <mc:AlternateContent>
          <mc:Choice Requires="wps">
            <w:drawing>
              <wp:anchor distT="0" distB="0" distL="114300" distR="114300" simplePos="0" relativeHeight="251662336" behindDoc="0" locked="0" layoutInCell="1" allowOverlap="1">
                <wp:simplePos x="0" y="0"/>
                <wp:positionH relativeFrom="margin">
                  <wp:posOffset>-635</wp:posOffset>
                </wp:positionH>
                <wp:positionV relativeFrom="paragraph">
                  <wp:posOffset>53975</wp:posOffset>
                </wp:positionV>
                <wp:extent cx="6372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2428A99" id="Straight Connector 1" o:spid="_x0000_s1026"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5pt,4.25pt" to="50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" strokecolor="black [3213]" strokeweight="1pt">
                <v:stroke joinstyle="miter"/>
                <w10:wrap anchorx="margin"/>
              </v:line>
            </w:pict>
          </mc:Fallback>
        </mc:AlternateContent>
      </w:r>
    </w:p>
    <w:p>
      <w:pPr>
        <w:pStyle w:val="Normal1"/>
        <w:rPr>
          <w:rFonts w:ascii="Arial" w:hAnsi="Arial" w:cs="Arial"/>
          <w:b/>
          <w:color w:val="292929"/>
          <w:sz w:val="28"/>
          <w:szCs w:val="28"/>
        </w:rPr>
      </w:pPr>
      <w:r>
        <w:rPr>
          <w:rFonts w:ascii="Arial" w:hAnsi="Arial" w:cs="Arial"/>
          <w:b/>
          <w:color w:val="292929"/>
          <w:sz w:val="28"/>
          <w:szCs w:val="28"/>
        </w:rPr>
        <w:t>In livestock production, not all gas monitors are the same.</w:t>
      </w:r>
    </w:p>
    <w:p>
      <w:pPr>
        <w:pStyle w:val="Normal1"/>
        <w:rPr>
          <w:rFonts w:ascii="Arial" w:hAnsi="Arial" w:cs="Arial"/>
          <w:b/>
          <w:color w:val="292929"/>
          <w:sz w:val="28"/>
          <w:szCs w:val="28"/>
        </w:rPr>
      </w:pPr>
      <w:r>
        <w:rPr>
          <w:rFonts w:ascii="Arial" w:hAnsi="Arial" w:cs="Arial"/>
          <w:b/>
          <w:color w:val="292929"/>
          <w:sz w:val="24"/>
          <w:szCs w:val="24"/>
        </w:rPr>
        <w:t>S</w:t>
      </w:r>
      <w:r>
        <w:rPr>
          <w:rFonts w:ascii="Arial" w:hAnsi="Arial" w:cs="Arial"/>
          <w:b/>
          <w:i/>
          <w:color w:val="292929"/>
          <w:sz w:val="24"/>
          <w:szCs w:val="24"/>
        </w:rPr>
        <w:t xml:space="preserve">tudy finds that routine care of low-cost hydrogen sulfide monitors is needed to save lives. </w:t>
      </w:r>
    </w:p>
    <w:p>
      <w:pPr>
        <w:pStyle w:val="Normal1"/>
        <w:rPr>
          <w:rFonts w:ascii="Arial" w:eastAsia="Arial" w:hAnsi="Arial" w:cs="Arial"/>
        </w:rPr>
      </w:pPr>
      <w:r>
        <w:rPr>
          <w:rFonts w:ascii="Arial" w:eastAsia="Arial" w:hAnsi="Arial" w:cs="Arial"/>
        </w:rPr>
        <w:t xml:space="preserve">Last fall, livestock producers in Iowa, Illinois, and Wisconsin were alerted to the dangers of hydrogen sulfide gas following a series of cattle fatality incidents during manure handling activities. </w:t>
      </w:r>
      <w:r>
        <w:rPr>
          <w:rFonts w:ascii="Arial" w:hAnsi="Arial" w:cs="Arial"/>
        </w:rPr>
        <w:t xml:space="preserve">Hydrogen sulfide is an important manure pit gas, and it is released during agitation and manure pumping. </w:t>
      </w:r>
      <w:r>
        <w:rPr>
          <w:rFonts w:ascii="Arial" w:eastAsia="Arial" w:hAnsi="Arial" w:cs="Arial"/>
        </w:rPr>
        <w:t xml:space="preserve">Many livestock workers are familiar with the gas’s “rotten egg” odor. </w:t>
      </w:r>
    </w:p>
    <w:p>
      <w:pPr>
        <w:pStyle w:val="Normal1"/>
        <w:rPr>
          <w:rFonts w:ascii="Arial" w:eastAsia="Arial" w:hAnsi="Arial" w:cs="Arial"/>
        </w:rPr>
      </w:pPr>
      <w:r>
        <w:rPr>
          <w:rFonts w:ascii="Arial" w:eastAsia="Arial" w:hAnsi="Arial" w:cs="Arial"/>
        </w:rPr>
        <w:t>Some producers are starting to wear low cost direct readying gas monitors to provide warning when hydrogen sulfide gases are released and can be dangerous to life and health.  Hydrogen sulfide monitors are available from many manufacturers and are recommended for use during manure handling operations. Leaving the area when a working gas monitor alarms can save lives.</w:t>
      </w:r>
    </w:p>
    <w:p>
      <w:pPr>
        <w:pStyle w:val="Normal1"/>
        <w:rPr>
          <w:rFonts w:ascii="Arial" w:eastAsia="Arial" w:hAnsi="Arial" w:cs="Arial"/>
        </w:rPr>
      </w:pPr>
      <w:r>
        <w:rPr>
          <w:rFonts w:ascii="Arial" w:eastAsia="Arial" w:hAnsi="Arial" w:cs="Arial"/>
        </w:rPr>
        <w:t xml:space="preserve">Researchers at the University of Iowa compared the performance of four easy to use, low-cost hydrogen sulfide monitors, published in the </w:t>
      </w:r>
      <w:r>
        <w:rPr>
          <w:rFonts w:ascii="Arial" w:eastAsia="Arial" w:hAnsi="Arial" w:cs="Arial"/>
          <w:i/>
        </w:rPr>
        <w:t>Journal of Agricultural Safety and Health</w:t>
      </w:r>
      <w:r>
        <w:rPr>
          <w:rFonts w:ascii="Arial" w:eastAsia="Arial" w:hAnsi="Arial" w:cs="Arial"/>
        </w:rPr>
        <w:t xml:space="preserve">.  Each monitor had different features, but each one had a low and high alarm to alert the user of dangerous hydrogen sulfide, and each was advertised as good for at least two-years in the field.  The researchers tested each monitor’s performance over time, simulating what they might be exposed to over one year of use in a livestock environment.  </w:t>
      </w:r>
    </w:p>
    <w:p>
      <w:pPr>
        <w:pStyle w:val="Normal1"/>
        <w:rPr>
          <w:rFonts w:ascii="Arial" w:eastAsia="Arial" w:hAnsi="Arial" w:cs="Arial"/>
        </w:rPr>
      </w:pPr>
      <w:r>
        <w:rPr>
          <w:rFonts w:ascii="Arial" w:eastAsia="Arial" w:hAnsi="Arial" w:cs="Arial"/>
          <w:i/>
        </w:rPr>
        <w:t xml:space="preserve">Performance declined over time.  </w:t>
      </w:r>
      <w:r>
        <w:rPr>
          <w:rFonts w:ascii="Arial" w:eastAsia="Arial" w:hAnsi="Arial" w:cs="Arial"/>
        </w:rPr>
        <w:t xml:space="preserve">All of these monitors showed signs of reduced performance as the study progressed.  “When we exposed these monitors hydrogen sulfide at levels that would be seen on the farm, the time it took for the monitor to signal an alarm increased,” said Dr. Renée Anthony. “This would be a problem if someone wearing the monitor was not warned of hazardous concentrations quickly.”  </w:t>
      </w:r>
    </w:p>
    <w:p>
      <w:pPr>
        <w:pStyle w:val="Normal1"/>
        <w:rPr>
          <w:rFonts w:ascii="Arial" w:eastAsia="Arial" w:hAnsi="Arial" w:cs="Arial"/>
        </w:rPr>
      </w:pPr>
      <w:r>
        <w:rPr>
          <w:rFonts w:ascii="Arial" w:eastAsia="Arial" w:hAnsi="Arial" w:cs="Arial"/>
        </w:rPr>
        <w:t xml:space="preserve">Not all manufacturers recommend performing bump tests. Results of this study recommend you do. The “bump test” simply requires delivering a known concentration of gas to the monitor and then checking:  Does the alarm go off? Does it alarm quickly (&lt;15 seconds)? In addition, if the monitor displays concentration, does it match the one on your gas bottle?  “Bump testing is important for workers who plan to perform high-risk activities like agitating or pumping manure and pressure washing”, said Anthony.  “For monitors that don’t display concentration, it is the </w:t>
      </w:r>
      <w:r>
        <w:rPr>
          <w:rFonts w:ascii="Arial" w:eastAsia="Arial" w:hAnsi="Arial" w:cs="Arial"/>
          <w:i/>
        </w:rPr>
        <w:t>only</w:t>
      </w:r>
      <w:r>
        <w:rPr>
          <w:rFonts w:ascii="Arial" w:eastAsia="Arial" w:hAnsi="Arial" w:cs="Arial"/>
        </w:rPr>
        <w:t xml:space="preserve"> way to know if the sensor still able to detect hydrogen sulfide.”</w:t>
      </w:r>
    </w:p>
    <w:p>
      <w:pPr>
        <w:pStyle w:val="Normal1"/>
        <w:rPr>
          <w:rFonts w:ascii="Arial" w:eastAsia="Arial" w:hAnsi="Arial" w:cs="Arial"/>
        </w:rPr>
      </w:pPr>
      <w:r>
        <w:rPr>
          <w:rFonts w:ascii="Arial" w:eastAsia="Arial" w:hAnsi="Arial" w:cs="Arial"/>
        </w:rPr>
        <w:lastRenderedPageBreak/>
        <w:t xml:space="preserve">Information for how to perform a bump test is available </w:t>
      </w:r>
      <w:hyperlink r:id="rId6" w:history="1">
        <w:r>
          <w:rPr>
            <w:rStyle w:val="Hyperlink"/>
            <w:rFonts w:ascii="Arial" w:eastAsia="Arial" w:hAnsi="Arial" w:cs="Arial"/>
          </w:rPr>
          <w:t>HERE</w:t>
        </w:r>
      </w:hyperlink>
      <w:r>
        <w:rPr>
          <w:rFonts w:ascii="Arial" w:eastAsia="Arial" w:hAnsi="Arial" w:cs="Arial"/>
        </w:rPr>
        <w:t xml:space="preserve">.  Producers should </w:t>
      </w:r>
      <w:proofErr w:type="gramStart"/>
      <w:r>
        <w:rPr>
          <w:rFonts w:ascii="Arial" w:eastAsia="Arial" w:hAnsi="Arial" w:cs="Arial"/>
        </w:rPr>
        <w:t>plan ahead</w:t>
      </w:r>
      <w:proofErr w:type="gramEnd"/>
      <w:r>
        <w:rPr>
          <w:rFonts w:ascii="Arial" w:eastAsia="Arial" w:hAnsi="Arial" w:cs="Arial"/>
        </w:rPr>
        <w:t xml:space="preserve"> and test their monitors before using them in potentially hazardous situations to make sure. </w:t>
      </w:r>
    </w:p>
    <w:p>
      <w:pPr>
        <w:pStyle w:val="Normal1"/>
        <w:rPr>
          <w:rFonts w:ascii="Arial" w:eastAsia="Arial" w:hAnsi="Arial" w:cs="Arial"/>
        </w:rPr>
      </w:pPr>
      <w:r>
        <w:rPr>
          <w:rFonts w:ascii="Arial" w:eastAsia="Arial" w:hAnsi="Arial" w:cs="Arial"/>
        </w:rPr>
        <w:t xml:space="preserve">For questions on gas monitors or how to perform bump tests, please contact the Great Plains Center for Agricultural Health at </w:t>
      </w:r>
      <w:hyperlink r:id="rId7" w:tgtFrame="_blank" w:history="1">
        <w:r>
          <w:rPr>
            <w:rStyle w:val="Hyperlink"/>
            <w:rFonts w:ascii="Arial" w:hAnsi="Arial" w:cs="Arial"/>
            <w:color w:val="0070C0"/>
            <w:sz w:val="21"/>
            <w:szCs w:val="21"/>
            <w:u w:val="none"/>
            <w:bdr w:val="none" w:sz="0" w:space="0" w:color="auto" w:frame="1"/>
            <w:shd w:val="clear" w:color="auto" w:fill="FFFFFF"/>
          </w:rPr>
          <w:t>CPH-GreatPlainsCenter@uiowa.edu</w:t>
        </w:r>
      </w:hyperlink>
      <w:r>
        <w:t>.</w:t>
      </w:r>
    </w:p>
    <w:p>
      <w:pPr>
        <w:pStyle w:val="Normal1"/>
        <w:rPr>
          <w:rFonts w:ascii="Arial" w:hAnsi="Arial" w:cs="Arial"/>
          <w:b/>
          <w:color w:val="292929"/>
          <w:sz w:val="28"/>
          <w:szCs w:val="28"/>
        </w:rPr>
      </w:pPr>
      <w:r>
        <w:rPr>
          <w:rFonts w:ascii="Arial" w:hAnsi="Arial" w:cs="Arial"/>
          <w:b/>
          <w:noProof/>
          <w:color w:val="292929"/>
          <w:sz w:val="28"/>
          <w:szCs w:val="28"/>
        </w:rPr>
        <mc:AlternateContent>
          <mc:Choice Requires="wps">
            <w:drawing>
              <wp:anchor distT="0" distB="0" distL="114300" distR="114300" simplePos="0" relativeHeight="251665408" behindDoc="0" locked="0" layoutInCell="1" allowOverlap="1">
                <wp:simplePos x="0" y="0"/>
                <wp:positionH relativeFrom="margin">
                  <wp:posOffset>-635</wp:posOffset>
                </wp:positionH>
                <wp:positionV relativeFrom="paragraph">
                  <wp:posOffset>53975</wp:posOffset>
                </wp:positionV>
                <wp:extent cx="6372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72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8738253" id="Straight Connector 4" o:spid="_x0000_s1026" style="position:absolute;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5pt,4.25pt" to="50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" strokecolor="black [3213]" strokeweight="1pt">
                <v:stroke joinstyle="miter"/>
                <w10:wrap anchorx="margin"/>
              </v:line>
            </w:pict>
          </mc:Fallback>
        </mc:AlternateContent>
      </w:r>
    </w:p>
    <w:p>
      <w:pPr>
        <w:pStyle w:val="Normal1"/>
        <w:rPr>
          <w:rFonts w:ascii="Arial" w:eastAsia="Arial" w:hAnsi="Arial" w:cs="Arial"/>
          <w:i/>
          <w:sz w:val="20"/>
          <w:szCs w:val="20"/>
        </w:rPr>
      </w:pPr>
      <w:r>
        <w:rPr>
          <w:rFonts w:ascii="Arial" w:eastAsia="Arial" w:hAnsi="Arial" w:cs="Arial"/>
          <w:i/>
          <w:sz w:val="20"/>
          <w:szCs w:val="20"/>
        </w:rPr>
        <w:t>The Great Plains Center for Health serves the region of IA, IL, MO, KS, WI, MN, NE, SD, and ND. The Center fre</w:t>
      </w:r>
      <w:bookmarkStart w:id="0" w:name="_GoBack"/>
      <w:bookmarkEnd w:id="0"/>
      <w:r>
        <w:rPr>
          <w:rFonts w:ascii="Arial" w:eastAsia="Arial" w:hAnsi="Arial" w:cs="Arial"/>
          <w:i/>
          <w:sz w:val="20"/>
          <w:szCs w:val="20"/>
        </w:rPr>
        <w:t xml:space="preserve">quently posts safety messages about manure gases and other agricultural hazards on their </w:t>
      </w:r>
      <w:r>
        <w:rPr>
          <w:rFonts w:ascii="Arial" w:eastAsia="Arial" w:hAnsi="Arial" w:cs="Arial"/>
          <w:i/>
          <w:color w:val="auto"/>
          <w:sz w:val="20"/>
          <w:szCs w:val="20"/>
        </w:rPr>
        <w:t xml:space="preserve">Facebook page, at </w:t>
      </w:r>
      <w:hyperlink r:id="rId8" w:history="1">
        <w:r>
          <w:rPr>
            <w:rStyle w:val="Hyperlink"/>
            <w:rFonts w:ascii="Arial" w:eastAsia="Arial" w:hAnsi="Arial" w:cs="Arial"/>
            <w:i/>
            <w:sz w:val="20"/>
            <w:szCs w:val="20"/>
          </w:rPr>
          <w:t>www.facebook.com/GPCAH</w:t>
        </w:r>
      </w:hyperlink>
      <w:r>
        <w:rPr>
          <w:rFonts w:ascii="Arial" w:eastAsia="Arial" w:hAnsi="Arial" w:cs="Arial"/>
          <w:i/>
          <w:sz w:val="20"/>
          <w:szCs w:val="20"/>
        </w:rPr>
        <w:t xml:space="preserve">.  Follow </w:t>
      </w:r>
      <w:r>
        <w:rPr>
          <w:rFonts w:ascii="Arial" w:eastAsia="Arial" w:hAnsi="Arial" w:cs="Arial"/>
          <w:b/>
          <w:i/>
          <w:color w:val="FF0000"/>
          <w:sz w:val="20"/>
          <w:szCs w:val="20"/>
        </w:rPr>
        <w:t>#</w:t>
      </w:r>
      <w:proofErr w:type="spellStart"/>
      <w:r>
        <w:rPr>
          <w:rFonts w:ascii="Arial" w:eastAsia="Arial" w:hAnsi="Arial" w:cs="Arial"/>
          <w:b/>
          <w:i/>
          <w:color w:val="FF0000"/>
          <w:sz w:val="20"/>
          <w:szCs w:val="20"/>
        </w:rPr>
        <w:t>manuremondays</w:t>
      </w:r>
      <w:proofErr w:type="spellEnd"/>
      <w:r>
        <w:rPr>
          <w:rFonts w:ascii="Arial" w:eastAsia="Arial" w:hAnsi="Arial" w:cs="Arial"/>
          <w:i/>
          <w:color w:val="FF0000"/>
          <w:sz w:val="20"/>
          <w:szCs w:val="20"/>
        </w:rPr>
        <w:t xml:space="preserve"> </w:t>
      </w:r>
      <w:r>
        <w:rPr>
          <w:rFonts w:ascii="Arial" w:eastAsia="Arial" w:hAnsi="Arial" w:cs="Arial"/>
          <w:i/>
          <w:sz w:val="20"/>
          <w:szCs w:val="20"/>
        </w:rPr>
        <w:t xml:space="preserve">to learn more about safe manure handling. For more information about the Great Plains Center for Agricultural Health, go to </w:t>
      </w:r>
      <w:hyperlink r:id="rId9" w:history="1">
        <w:r>
          <w:rPr>
            <w:rStyle w:val="Hyperlink"/>
            <w:rFonts w:ascii="Arial" w:eastAsia="Arial" w:hAnsi="Arial" w:cs="Arial"/>
            <w:b/>
            <w:i/>
            <w:color w:val="385623" w:themeColor="accent6" w:themeShade="80"/>
            <w:sz w:val="20"/>
            <w:szCs w:val="20"/>
          </w:rPr>
          <w:t>www.gpcah.org</w:t>
        </w:r>
      </w:hyperlink>
      <w:r>
        <w:rPr>
          <w:rFonts w:ascii="Arial" w:eastAsia="Arial" w:hAnsi="Arial" w:cs="Arial"/>
          <w:i/>
          <w:sz w:val="20"/>
          <w:szCs w:val="20"/>
        </w:rPr>
        <w:t xml:space="preserve">. </w:t>
      </w:r>
    </w:p>
    <w:p>
      <w:pPr>
        <w:spacing w:after="0" w:line="240" w:lineRule="auto"/>
      </w:pPr>
      <w:r>
        <w:t xml:space="preserve">Reference:  </w:t>
      </w:r>
    </w:p>
    <w:p>
      <w:pPr>
        <w:pStyle w:val="ListParagraph"/>
        <w:numPr>
          <w:ilvl w:val="0"/>
          <w:numId w:val="2"/>
        </w:numP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681355</wp:posOffset>
                </wp:positionV>
                <wp:extent cx="3390900" cy="266700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3390900" cy="2667000"/>
                        </a:xfrm>
                        <a:prstGeom prst="rect">
                          <a:avLst/>
                        </a:prstGeom>
                        <a:noFill/>
                        <a:ln w="6350">
                          <a:noFill/>
                        </a:ln>
                        <a:effectLst/>
                      </wps:spPr>
                      <wps:txbx>
                        <w:txbxContent>
                          <w:p>
                            <w:pPr>
                              <w:rPr>
                                <w:rFonts w:ascii="Arial" w:hAnsi="Arial" w:cs="Arial"/>
                              </w:rPr>
                            </w:pPr>
                            <w:r>
                              <w:rPr>
                                <w:rFonts w:ascii="Arial" w:hAnsi="Arial" w:cs="Arial"/>
                                <w:i/>
                              </w:rPr>
                              <w:t>Figure 1:</w:t>
                            </w:r>
                            <w:r>
                              <w:rPr>
                                <w:rFonts w:ascii="Arial" w:hAnsi="Arial" w:cs="Arial"/>
                              </w:rPr>
                              <w:t xml:space="preserve"> The number of days </w:t>
                            </w:r>
                            <w:r>
                              <w:rPr>
                                <w:rFonts w:ascii="Arial" w:hAnsi="Arial" w:cs="Arial"/>
                                <w:i/>
                              </w:rPr>
                              <w:t>until a first failure</w:t>
                            </w:r>
                            <w:r>
                              <w:rPr>
                                <w:rFonts w:ascii="Arial" w:hAnsi="Arial" w:cs="Arial"/>
                              </w:rPr>
                              <w:t xml:space="preserve"> of personal hydrogen sulfide monitors stored in livestock buildings. </w:t>
                            </w:r>
                          </w:p>
                          <w:p>
                            <w:pPr>
                              <w:rPr>
                                <w:rFonts w:ascii="Arial" w:hAnsi="Arial" w:cs="Arial"/>
                                <w:b/>
                                <w:i/>
                              </w:rPr>
                            </w:pPr>
                            <w:r>
                              <w:drawing>
                                <wp:inline distT="0" distB="0" distL="0" distR="0">
                                  <wp:extent cx="2926212" cy="19335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0124" cy="1936160"/>
                                          </a:xfrm>
                                          <a:prstGeom prst="rect">
                                            <a:avLst/>
                                          </a:prstGeom>
                                          <a:noFill/>
                                          <a:ln>
                                            <a:noFill/>
                                          </a:ln>
                                        </pic:spPr>
                                      </pic:pic>
                                    </a:graphicData>
                                  </a:graphic>
                                </wp:inline>
                              </w:drawing>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0;margin-top:53.65pt;width:267pt;height:2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" filled="f" stroked="f" strokeweight=".5pt">
                <v:fill o:detectmouseclick="t"/>
                <v:textbox>
                  <w:txbxContent>
                    <w:p>
                      <w:pPr>
                        <w:rPr>
                          <w:rFonts w:ascii="Arial" w:hAnsi="Arial" w:cs="Arial"/>
                        </w:rPr>
                      </w:pPr>
                      <w:r>
                        <w:rPr>
                          <w:rFonts w:ascii="Arial" w:hAnsi="Arial" w:cs="Arial"/>
                          <w:i/>
                        </w:rPr>
                        <w:t>Figure 1:</w:t>
                      </w:r>
                      <w:r>
                        <w:rPr>
                          <w:rFonts w:ascii="Arial" w:hAnsi="Arial" w:cs="Arial"/>
                        </w:rPr>
                        <w:t xml:space="preserve"> The number of days </w:t>
                      </w:r>
                      <w:r>
                        <w:rPr>
                          <w:rFonts w:ascii="Arial" w:hAnsi="Arial" w:cs="Arial"/>
                          <w:i/>
                        </w:rPr>
                        <w:t>until a first failure</w:t>
                      </w:r>
                      <w:r>
                        <w:rPr>
                          <w:rFonts w:ascii="Arial" w:hAnsi="Arial" w:cs="Arial"/>
                        </w:rPr>
                        <w:t xml:space="preserve"> of personal hydrogen sulfide monitors stored in livestock buildings. </w:t>
                      </w:r>
                    </w:p>
                    <w:p>
                      <w:pPr>
                        <w:rPr>
                          <w:rFonts w:ascii="Arial" w:hAnsi="Arial" w:cs="Arial"/>
                          <w:b/>
                          <w:i/>
                        </w:rPr>
                      </w:pPr>
                      <w:r>
                        <w:drawing>
                          <wp:inline distT="0" distB="0" distL="0" distR="0">
                            <wp:extent cx="2926212" cy="19335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0124" cy="1936160"/>
                                    </a:xfrm>
                                    <a:prstGeom prst="rect">
                                      <a:avLst/>
                                    </a:prstGeom>
                                    <a:noFill/>
                                    <a:ln>
                                      <a:noFill/>
                                    </a:ln>
                                  </pic:spPr>
                                </pic:pic>
                              </a:graphicData>
                            </a:graphic>
                          </wp:inline>
                        </w:drawing>
                      </w:r>
                      <w:r>
                        <w:rPr>
                          <w:rFonts w:ascii="Arial" w:hAnsi="Arial" w:cs="Arial"/>
                        </w:rPr>
                        <w:t xml:space="preserve"> </w:t>
                      </w:r>
                    </w:p>
                  </w:txbxContent>
                </v:textbox>
                <w10:wrap type="topAndBottom"/>
              </v:shape>
            </w:pict>
          </mc:Fallback>
        </mc:AlternateContent>
      </w:r>
      <w:r>
        <w:t xml:space="preserve">Beswick-Honn JM, Peters TM, Anthony TR.  Evaluation of low-cost hydrogen sulfide monitors for use in livestock production. </w:t>
      </w:r>
      <w:r>
        <w:rPr>
          <w:i/>
        </w:rPr>
        <w:t>Journal of Agricultural Safety and Health</w:t>
      </w:r>
      <w:r>
        <w:t>.</w:t>
      </w:r>
      <w:r>
        <w:rPr>
          <w:szCs w:val="16"/>
        </w:rPr>
        <w:t xml:space="preserve"> </w:t>
      </w:r>
      <w:hyperlink r:id="rId11" w:history="1">
        <w:r>
          <w:rPr>
            <w:rStyle w:val="Hyperlink"/>
            <w:szCs w:val="16"/>
          </w:rPr>
          <w:t>https://doi.org/10.13031/jash.12530</w:t>
        </w:r>
      </w:hyperlink>
    </w:p>
    <w:p>
      <w:r>
        <w:rPr>
          <w:noProof/>
        </w:rPr>
        <mc:AlternateContent>
          <mc:Choice Requires="wps">
            <w:drawing>
              <wp:anchor distT="0" distB="0" distL="114300" distR="114300" simplePos="0" relativeHeight="251671552" behindDoc="0" locked="0" layoutInCell="1" allowOverlap="1">
                <wp:simplePos x="0" y="0"/>
                <wp:positionH relativeFrom="column">
                  <wp:posOffset>83185</wp:posOffset>
                </wp:positionH>
                <wp:positionV relativeFrom="paragraph">
                  <wp:posOffset>2812415</wp:posOffset>
                </wp:positionV>
                <wp:extent cx="5543550" cy="2181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543550"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Arial" w:hAnsi="Arial" w:cs="Arial"/>
                                <w:noProof/>
                              </w:rPr>
                            </w:pPr>
                            <w:r>
                              <w:rPr>
                                <w:rFonts w:ascii="Arial" w:hAnsi="Arial" w:cs="Arial"/>
                                <w:i/>
                                <w:noProof/>
                              </w:rPr>
                              <w:t>Figure 2:</w:t>
                            </w:r>
                            <w:r>
                              <w:rPr>
                                <w:rFonts w:ascii="Arial" w:hAnsi="Arial" w:cs="Arial"/>
                                <w:noProof/>
                              </w:rPr>
                              <w:t xml:space="preserve">  Gas montitors tested</w:t>
                            </w:r>
                          </w:p>
                          <w:p>
                            <w:pPr>
                              <w:tabs>
                                <w:tab w:val="left" w:pos="4500"/>
                              </w:tabs>
                              <w:spacing w:after="0" w:line="240" w:lineRule="auto"/>
                              <w:rPr>
                                <w:rFonts w:ascii="Arial" w:hAnsi="Arial" w:cs="Arial"/>
                                <w:noProof/>
                              </w:rPr>
                            </w:pPr>
                            <w:r>
                              <w:rPr>
                                <w:rFonts w:ascii="Arial" w:hAnsi="Arial" w:cs="Arial"/>
                                <w:noProof/>
                              </w:rPr>
                              <w:t>Concentration Displayed:</w:t>
                            </w:r>
                            <w:r>
                              <w:rPr>
                                <w:rFonts w:ascii="Arial" w:hAnsi="Arial" w:cs="Arial"/>
                                <w:b/>
                                <w:noProof/>
                              </w:rPr>
                              <w:tab/>
                            </w:r>
                            <w:r>
                              <w:rPr>
                                <w:rFonts w:ascii="Arial" w:hAnsi="Arial" w:cs="Arial"/>
                                <w:noProof/>
                              </w:rPr>
                              <w:t>Time Remaining Displayed:</w:t>
                            </w:r>
                          </w:p>
                          <w:p>
                            <w:pPr>
                              <w:rPr>
                                <w:noProof/>
                              </w:rPr>
                            </w:pPr>
                            <w:r>
                              <w:rPr>
                                <w:noProof/>
                              </w:rPr>
                              <w:drawing>
                                <wp:inline distT="0" distB="0" distL="0" distR="0">
                                  <wp:extent cx="1731010" cy="1302385"/>
                                  <wp:effectExtent l="4762" t="0" r="7303" b="7302"/>
                                  <wp:docPr id="1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l="25555" t="17408" r="16666" b="23333"/>
                                          <a:stretch/>
                                        </pic:blipFill>
                                        <pic:spPr>
                                          <a:xfrm rot="5400000">
                                            <a:off x="0" y="0"/>
                                            <a:ext cx="1731010" cy="1302385"/>
                                          </a:xfrm>
                                          <a:prstGeom prst="rect">
                                            <a:avLst/>
                                          </a:prstGeom>
                                        </pic:spPr>
                                      </pic:pic>
                                    </a:graphicData>
                                  </a:graphic>
                                </wp:inline>
                              </w:drawing>
                            </w:r>
                            <w:r>
                              <w:rPr>
                                <w:noProof/>
                              </w:rPr>
                              <w:drawing>
                                <wp:inline distT="0" distB="0" distL="0" distR="0">
                                  <wp:extent cx="1731010" cy="1297940"/>
                                  <wp:effectExtent l="6985" t="0" r="9525" b="9525"/>
                                  <wp:docPr id="13" name="Content Placeholder 3"/>
                                  <wp:cNvGraphicFramePr/>
                                  <a:graphic xmlns:a="http://schemas.openxmlformats.org/drawingml/2006/main">
                                    <a:graphicData uri="http://schemas.openxmlformats.org/drawingml/2006/picture">
                                      <pic:pic xmlns:pic="http://schemas.openxmlformats.org/drawingml/2006/picture">
                                        <pic:nvPicPr>
                                          <pic:cNvPr id="6" name="Content Placeholder 3"/>
                                          <pic:cNvPicPr/>
                                        </pic:nvPicPr>
                                        <pic:blipFill rotWithShape="1">
                                          <a:blip r:embed="rId13" cstate="print">
                                            <a:extLst>
                                              <a:ext uri="{28A0092B-C50C-407E-A947-70E740481C1C}">
                                                <a14:useLocalDpi xmlns:a14="http://schemas.microsoft.com/office/drawing/2010/main" val="0"/>
                                              </a:ext>
                                            </a:extLst>
                                          </a:blip>
                                          <a:srcRect l="18966" t="13753" r="12069" b="17479"/>
                                          <a:stretch/>
                                        </pic:blipFill>
                                        <pic:spPr>
                                          <a:xfrm rot="5400000">
                                            <a:off x="0" y="0"/>
                                            <a:ext cx="1731010" cy="1297940"/>
                                          </a:xfrm>
                                          <a:prstGeom prst="rect">
                                            <a:avLst/>
                                          </a:prstGeom>
                                        </pic:spPr>
                                      </pic:pic>
                                    </a:graphicData>
                                  </a:graphic>
                                </wp:inline>
                              </w:drawing>
                            </w:r>
                            <w:r>
                              <w:rPr>
                                <w:noProof/>
                              </w:rPr>
                              <w:t xml:space="preserve">       </w:t>
                            </w:r>
                            <w:r>
                              <w:rPr>
                                <w:noProof/>
                              </w:rPr>
                              <w:drawing>
                                <wp:inline distT="0" distB="0" distL="0" distR="0">
                                  <wp:extent cx="1731010" cy="1300480"/>
                                  <wp:effectExtent l="5715" t="0" r="8255" b="8255"/>
                                  <wp:docPr id="16"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4" cstate="print">
                                            <a:extLst>
                                              <a:ext uri="{28A0092B-C50C-407E-A947-70E740481C1C}">
                                                <a14:useLocalDpi xmlns:a14="http://schemas.microsoft.com/office/drawing/2010/main" val="0"/>
                                              </a:ext>
                                            </a:extLst>
                                          </a:blip>
                                          <a:srcRect l="24444" t="12963" r="20000" b="35185"/>
                                          <a:stretch/>
                                        </pic:blipFill>
                                        <pic:spPr>
                                          <a:xfrm rot="5400000">
                                            <a:off x="0" y="0"/>
                                            <a:ext cx="1731010" cy="1300480"/>
                                          </a:xfrm>
                                          <a:prstGeom prst="rect">
                                            <a:avLst/>
                                          </a:prstGeom>
                                        </pic:spPr>
                                      </pic:pic>
                                    </a:graphicData>
                                  </a:graphic>
                                </wp:inline>
                              </w:drawing>
                            </w:r>
                            <w:r>
                              <w:rPr>
                                <w:noProof/>
                              </w:rPr>
                              <w:drawing>
                                <wp:inline distT="0" distB="0" distL="0" distR="0">
                                  <wp:extent cx="1731010" cy="1155700"/>
                                  <wp:effectExtent l="1905" t="0" r="4445" b="4445"/>
                                  <wp:docPr id="1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5" cstate="print">
                                            <a:extLst>
                                              <a:ext uri="{28A0092B-C50C-407E-A947-70E740481C1C}">
                                                <a14:useLocalDpi xmlns:a14="http://schemas.microsoft.com/office/drawing/2010/main" val="0"/>
                                              </a:ext>
                                            </a:extLst>
                                          </a:blip>
                                          <a:srcRect l="28889" t="26296" r="14444" b="26296"/>
                                          <a:stretch/>
                                        </pic:blipFill>
                                        <pic:spPr>
                                          <a:xfrm rot="5400000">
                                            <a:off x="0" y="0"/>
                                            <a:ext cx="1731010" cy="1155700"/>
                                          </a:xfrm>
                                          <a:prstGeom prst="rect">
                                            <a:avLst/>
                                          </a:prstGeom>
                                        </pic:spPr>
                                      </pic:pic>
                                    </a:graphicData>
                                  </a:graphic>
                                </wp:inline>
                              </w:drawing>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55pt;margin-top:221.45pt;width:436.5pt;height:1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" fillcolor="white [3201]" stroked="f" strokeweight=".5pt">
                <v:textbox>
                  <w:txbxContent>
                    <w:p>
                      <w:pPr>
                        <w:spacing w:after="0" w:line="240" w:lineRule="auto"/>
                        <w:rPr>
                          <w:rFonts w:ascii="Arial" w:hAnsi="Arial" w:cs="Arial"/>
                          <w:noProof/>
                        </w:rPr>
                      </w:pPr>
                      <w:r>
                        <w:rPr>
                          <w:rFonts w:ascii="Arial" w:hAnsi="Arial" w:cs="Arial"/>
                          <w:i/>
                          <w:noProof/>
                        </w:rPr>
                        <w:t>Figure 2:</w:t>
                      </w:r>
                      <w:r>
                        <w:rPr>
                          <w:rFonts w:ascii="Arial" w:hAnsi="Arial" w:cs="Arial"/>
                          <w:noProof/>
                        </w:rPr>
                        <w:t xml:space="preserve">  Gas montitors tested</w:t>
                      </w:r>
                    </w:p>
                    <w:p>
                      <w:pPr>
                        <w:tabs>
                          <w:tab w:val="left" w:pos="4500"/>
                        </w:tabs>
                        <w:spacing w:after="0" w:line="240" w:lineRule="auto"/>
                        <w:rPr>
                          <w:rFonts w:ascii="Arial" w:hAnsi="Arial" w:cs="Arial"/>
                          <w:noProof/>
                        </w:rPr>
                      </w:pPr>
                      <w:r>
                        <w:rPr>
                          <w:rFonts w:ascii="Arial" w:hAnsi="Arial" w:cs="Arial"/>
                          <w:noProof/>
                        </w:rPr>
                        <w:t>Concentration Displayed:</w:t>
                      </w:r>
                      <w:r>
                        <w:rPr>
                          <w:rFonts w:ascii="Arial" w:hAnsi="Arial" w:cs="Arial"/>
                          <w:b/>
                          <w:noProof/>
                        </w:rPr>
                        <w:tab/>
                      </w:r>
                      <w:r>
                        <w:rPr>
                          <w:rFonts w:ascii="Arial" w:hAnsi="Arial" w:cs="Arial"/>
                          <w:noProof/>
                        </w:rPr>
                        <w:t>Time Remaining Displayed:</w:t>
                      </w:r>
                    </w:p>
                    <w:p>
                      <w:pPr>
                        <w:rPr>
                          <w:noProof/>
                        </w:rPr>
                      </w:pPr>
                      <w:r>
                        <w:rPr>
                          <w:noProof/>
                        </w:rPr>
                        <w:drawing>
                          <wp:inline distT="0" distB="0" distL="0" distR="0">
                            <wp:extent cx="1731010" cy="1302385"/>
                            <wp:effectExtent l="4762" t="0" r="7303" b="7302"/>
                            <wp:docPr id="1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l="25555" t="17408" r="16666" b="23333"/>
                                    <a:stretch/>
                                  </pic:blipFill>
                                  <pic:spPr>
                                    <a:xfrm rot="5400000">
                                      <a:off x="0" y="0"/>
                                      <a:ext cx="1731010" cy="1302385"/>
                                    </a:xfrm>
                                    <a:prstGeom prst="rect">
                                      <a:avLst/>
                                    </a:prstGeom>
                                  </pic:spPr>
                                </pic:pic>
                              </a:graphicData>
                            </a:graphic>
                          </wp:inline>
                        </w:drawing>
                      </w:r>
                      <w:r>
                        <w:rPr>
                          <w:noProof/>
                        </w:rPr>
                        <w:drawing>
                          <wp:inline distT="0" distB="0" distL="0" distR="0">
                            <wp:extent cx="1731010" cy="1297940"/>
                            <wp:effectExtent l="6985" t="0" r="9525" b="9525"/>
                            <wp:docPr id="13" name="Content Placeholder 3"/>
                            <wp:cNvGraphicFramePr/>
                            <a:graphic xmlns:a="http://schemas.openxmlformats.org/drawingml/2006/main">
                              <a:graphicData uri="http://schemas.openxmlformats.org/drawingml/2006/picture">
                                <pic:pic xmlns:pic="http://schemas.openxmlformats.org/drawingml/2006/picture">
                                  <pic:nvPicPr>
                                    <pic:cNvPr id="6" name="Content Placeholder 3"/>
                                    <pic:cNvPicPr/>
                                  </pic:nvPicPr>
                                  <pic:blipFill rotWithShape="1">
                                    <a:blip r:embed="rId13" cstate="print">
                                      <a:extLst>
                                        <a:ext uri="{28A0092B-C50C-407E-A947-70E740481C1C}">
                                          <a14:useLocalDpi xmlns:a14="http://schemas.microsoft.com/office/drawing/2010/main" val="0"/>
                                        </a:ext>
                                      </a:extLst>
                                    </a:blip>
                                    <a:srcRect l="18966" t="13753" r="12069" b="17479"/>
                                    <a:stretch/>
                                  </pic:blipFill>
                                  <pic:spPr>
                                    <a:xfrm rot="5400000">
                                      <a:off x="0" y="0"/>
                                      <a:ext cx="1731010" cy="1297940"/>
                                    </a:xfrm>
                                    <a:prstGeom prst="rect">
                                      <a:avLst/>
                                    </a:prstGeom>
                                  </pic:spPr>
                                </pic:pic>
                              </a:graphicData>
                            </a:graphic>
                          </wp:inline>
                        </w:drawing>
                      </w:r>
                      <w:r>
                        <w:rPr>
                          <w:noProof/>
                        </w:rPr>
                        <w:t xml:space="preserve">       </w:t>
                      </w:r>
                      <w:r>
                        <w:rPr>
                          <w:noProof/>
                        </w:rPr>
                        <w:drawing>
                          <wp:inline distT="0" distB="0" distL="0" distR="0">
                            <wp:extent cx="1731010" cy="1300480"/>
                            <wp:effectExtent l="5715" t="0" r="8255" b="8255"/>
                            <wp:docPr id="16"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4" cstate="print">
                                      <a:extLst>
                                        <a:ext uri="{28A0092B-C50C-407E-A947-70E740481C1C}">
                                          <a14:useLocalDpi xmlns:a14="http://schemas.microsoft.com/office/drawing/2010/main" val="0"/>
                                        </a:ext>
                                      </a:extLst>
                                    </a:blip>
                                    <a:srcRect l="24444" t="12963" r="20000" b="35185"/>
                                    <a:stretch/>
                                  </pic:blipFill>
                                  <pic:spPr>
                                    <a:xfrm rot="5400000">
                                      <a:off x="0" y="0"/>
                                      <a:ext cx="1731010" cy="1300480"/>
                                    </a:xfrm>
                                    <a:prstGeom prst="rect">
                                      <a:avLst/>
                                    </a:prstGeom>
                                  </pic:spPr>
                                </pic:pic>
                              </a:graphicData>
                            </a:graphic>
                          </wp:inline>
                        </w:drawing>
                      </w:r>
                      <w:r>
                        <w:rPr>
                          <w:noProof/>
                        </w:rPr>
                        <w:drawing>
                          <wp:inline distT="0" distB="0" distL="0" distR="0">
                            <wp:extent cx="1731010" cy="1155700"/>
                            <wp:effectExtent l="1905" t="0" r="4445" b="4445"/>
                            <wp:docPr id="1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5" cstate="print">
                                      <a:extLst>
                                        <a:ext uri="{28A0092B-C50C-407E-A947-70E740481C1C}">
                                          <a14:useLocalDpi xmlns:a14="http://schemas.microsoft.com/office/drawing/2010/main" val="0"/>
                                        </a:ext>
                                      </a:extLst>
                                    </a:blip>
                                    <a:srcRect l="28889" t="26296" r="14444" b="26296"/>
                                    <a:stretch/>
                                  </pic:blipFill>
                                  <pic:spPr>
                                    <a:xfrm rot="5400000">
                                      <a:off x="0" y="0"/>
                                      <a:ext cx="1731010" cy="1155700"/>
                                    </a:xfrm>
                                    <a:prstGeom prst="rect">
                                      <a:avLst/>
                                    </a:prstGeom>
                                  </pic:spPr>
                                </pic:pic>
                              </a:graphicData>
                            </a:graphic>
                          </wp:inline>
                        </w:drawing>
                      </w:r>
                    </w:p>
                    <w:p/>
                  </w:txbxContent>
                </v:textbox>
              </v:shape>
            </w:pict>
          </mc:Fallback>
        </mc:AlternateContent>
      </w:r>
    </w:p>
    <w:p/>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Narrow">
    <w:altName w:val="Times New Roman"/>
    <w:charset w:val="00"/>
    <w:family w:val="swiss"/>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35F8"/>
    <w:multiLevelType w:val="hybridMultilevel"/>
    <w:tmpl w:val="3BA0E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01539"/>
    <w:multiLevelType w:val="hybridMultilevel"/>
    <w:tmpl w:val="0F74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2D7DE-C260-4B6C-8D92-504E3AF2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pPr>
    <w:rPr>
      <w:rFonts w:ascii="Calibri" w:eastAsia="Calibri" w:hAnsi="Calibri" w:cs="Calibri"/>
      <w:color w:val="00000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larmstr\AppData\Local\Microsoft\Windows\INetCache\Content.Outlook\JMZSRBGK\www.facebook.com\GPCAH"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CPH-GreatPlainsCenter@uiowa.ed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ublic-health.uiowa.edu/gpcah/wp-content/uploads/2016/07/BumpCheck_6_30_16.png" TargetMode="External"/><Relationship Id="rId11" Type="http://schemas.openxmlformats.org/officeDocument/2006/relationships/hyperlink" Target="https://doi.org/10.13031/jash.12530"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gpcah.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Jenna L</dc:creator>
  <cp:keywords/>
  <dc:description/>
  <cp:lastModifiedBy>Anthony, Renee</cp:lastModifiedBy>
  <cp:revision>2</cp:revision>
  <dcterms:created xsi:type="dcterms:W3CDTF">2017-11-20T15:19:00Z</dcterms:created>
  <dcterms:modified xsi:type="dcterms:W3CDTF">2017-11-20T15:19:00Z</dcterms:modified>
</cp:coreProperties>
</file>